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B28" w:rsidRDefault="00A00B28" w:rsidP="00A00B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32"/>
          <w:szCs w:val="32"/>
        </w:rPr>
        <w:t>Proračunski korisnik - OSNOVNA ŠKOLA ZVONKA CARA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559"/>
        <w:gridCol w:w="1418"/>
        <w:gridCol w:w="1559"/>
      </w:tblGrid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III.IZMJENE I DOPUNE PRORAČUNA ZA 2018.GODINU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POVEĆANJE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/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SMANJENJE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IV.IZMJENE I DOPUNE PRORAČUNA ZA 2018.GODINU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PROJEKCIJA 2019.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PROJEKCIJA 2020.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PRIHODI GRAD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1.481.001,43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152.724,19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633.725,62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173.232,50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171.232,50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PRIHODI MINISTARSTVO (samo škole)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PRIHODI OSTALO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350.420,31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43.297,00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</w:rPr>
              <w:t>393.717,31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314.000,00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334.000,00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UKUPNO PRIHODI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7.621.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421,74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196.021,19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817.442,93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277.232,50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295.232,50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RASHODI GRAD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1.305.778,09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152.724,19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458.502,28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173.232,50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1.</w:t>
            </w:r>
            <w:r>
              <w:rPr>
                <w:rFonts w:ascii="Arial" w:hAnsi="Arial" w:cs="Arial"/>
                <w:color w:val="232323"/>
                <w:sz w:val="18"/>
                <w:szCs w:val="18"/>
              </w:rPr>
              <w:t>171.232,50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RASHODI MINISTARSTVO (samo škola)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5.790.000,00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RASHODI OSTALO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526.069,79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43.297,00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</w:rPr>
              <w:t>569.366,79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</w:rPr>
              <w:t>314.000,00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334.000,00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UKUPNO RASHODI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7.621.847,88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196.021,19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817.869,07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277.232,50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7.</w:t>
            </w: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295.232,50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PRENESENI VIŠAK/MANJAK GRAD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-175.223,34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</w:rPr>
              <w:t>-175.223,34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PRENESENI VIŠAK/MANJAK MINISTARSTVO (samo škola)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PRENESENI VIŠAK/MANJAK OSTALO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175.649,48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</w:rPr>
              <w:t>175.649,48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UKUPNI MANJAK PRENESENI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426,14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</w:rPr>
              <w:t>426,14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REZULTAT GRAD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REZULTAT MINISTARSTVO (samo škola)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REZULTAT OSTALO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 xml:space="preserve">UKUPNI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REZULTAT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232323"/>
                <w:sz w:val="18"/>
                <w:szCs w:val="18"/>
                <w:highlight w:val="white"/>
              </w:rPr>
              <w:t>0,00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1992"/>
        <w:gridCol w:w="1331"/>
        <w:gridCol w:w="1210"/>
        <w:gridCol w:w="1190"/>
        <w:gridCol w:w="1165"/>
        <w:gridCol w:w="1175"/>
        <w:gridCol w:w="1220"/>
      </w:tblGrid>
      <w:tr w:rsidR="00814A5D">
        <w:trPr>
          <w:trHeight w:val="1"/>
        </w:trPr>
        <w:tc>
          <w:tcPr>
            <w:tcW w:w="199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NAZIV PROGRAMA</w:t>
            </w:r>
          </w:p>
        </w:tc>
        <w:tc>
          <w:tcPr>
            <w:tcW w:w="1331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2017.</w:t>
            </w:r>
          </w:p>
        </w:tc>
        <w:tc>
          <w:tcPr>
            <w:tcW w:w="121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III. IZMJENA PLANA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POVEĆANJE/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SMANJENJE</w:t>
            </w:r>
          </w:p>
        </w:tc>
        <w:tc>
          <w:tcPr>
            <w:tcW w:w="116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IV. IZMJENA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PLANA 2018.</w:t>
            </w:r>
          </w:p>
        </w:tc>
        <w:tc>
          <w:tcPr>
            <w:tcW w:w="11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2019.</w:t>
            </w:r>
          </w:p>
        </w:tc>
        <w:tc>
          <w:tcPr>
            <w:tcW w:w="12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2020.</w:t>
            </w:r>
          </w:p>
        </w:tc>
      </w:tr>
      <w:tr w:rsidR="00814A5D">
        <w:trPr>
          <w:trHeight w:val="1"/>
        </w:trPr>
        <w:tc>
          <w:tcPr>
            <w:tcW w:w="199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PRORAČUNSKI KORISNIK 10469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OŠ ZVONKA CARA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1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1.498.565,17</w:t>
            </w:r>
          </w:p>
        </w:tc>
        <w:tc>
          <w:tcPr>
            <w:tcW w:w="121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1.831.847,88</w:t>
            </w:r>
          </w:p>
        </w:tc>
        <w:tc>
          <w:tcPr>
            <w:tcW w:w="119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196.021,19</w:t>
            </w:r>
          </w:p>
        </w:tc>
        <w:tc>
          <w:tcPr>
            <w:tcW w:w="116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2.027.869,07</w:t>
            </w:r>
          </w:p>
        </w:tc>
        <w:tc>
          <w:tcPr>
            <w:tcW w:w="11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1.487.232,50</w:t>
            </w:r>
          </w:p>
        </w:tc>
        <w:tc>
          <w:tcPr>
            <w:tcW w:w="12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1.505.232,50</w:t>
            </w:r>
          </w:p>
        </w:tc>
      </w:tr>
      <w:tr w:rsidR="00814A5D">
        <w:trPr>
          <w:trHeight w:val="1"/>
        </w:trPr>
        <w:tc>
          <w:tcPr>
            <w:tcW w:w="199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Glavni program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PROGRAM OSNOVNOŠKOLSKOG OBRAZOVANJA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1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1.279.410,48</w:t>
            </w:r>
          </w:p>
        </w:tc>
        <w:tc>
          <w:tcPr>
            <w:tcW w:w="121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1.480.795,85</w:t>
            </w:r>
          </w:p>
        </w:tc>
        <w:tc>
          <w:tcPr>
            <w:tcW w:w="119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190.366,31</w:t>
            </w:r>
          </w:p>
        </w:tc>
        <w:tc>
          <w:tcPr>
            <w:tcW w:w="116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1.671.162,16</w:t>
            </w:r>
          </w:p>
        </w:tc>
        <w:tc>
          <w:tcPr>
            <w:tcW w:w="11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1.316.129,50</w:t>
            </w:r>
          </w:p>
        </w:tc>
        <w:tc>
          <w:tcPr>
            <w:tcW w:w="12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1.339.129,50</w:t>
            </w:r>
          </w:p>
        </w:tc>
      </w:tr>
      <w:tr w:rsidR="00814A5D">
        <w:trPr>
          <w:trHeight w:val="1"/>
        </w:trPr>
        <w:tc>
          <w:tcPr>
            <w:tcW w:w="199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Glavni program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KAPITALNO ULAGANJE U OSNOVNOŠKOLSKO OBRAZOVANJE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1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219.154,69</w:t>
            </w:r>
          </w:p>
        </w:tc>
        <w:tc>
          <w:tcPr>
            <w:tcW w:w="121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351.052,03</w:t>
            </w:r>
          </w:p>
        </w:tc>
        <w:tc>
          <w:tcPr>
            <w:tcW w:w="119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5.654,88</w:t>
            </w:r>
          </w:p>
        </w:tc>
        <w:tc>
          <w:tcPr>
            <w:tcW w:w="116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356.706,91</w:t>
            </w:r>
          </w:p>
        </w:tc>
        <w:tc>
          <w:tcPr>
            <w:tcW w:w="117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171.103,00</w:t>
            </w:r>
          </w:p>
        </w:tc>
        <w:tc>
          <w:tcPr>
            <w:tcW w:w="12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166.103,00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PROGRAM OSNOVNOŠKOLSKOG OBRAZOVANJA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30" w:type="dxa"/>
        <w:tblLayout w:type="fixed"/>
        <w:tblLook w:val="0000" w:firstRow="0" w:lastRow="0" w:firstColumn="0" w:lastColumn="0" w:noHBand="0" w:noVBand="0"/>
      </w:tblPr>
      <w:tblGrid>
        <w:gridCol w:w="2012"/>
        <w:gridCol w:w="1144"/>
        <w:gridCol w:w="1188"/>
        <w:gridCol w:w="1137"/>
        <w:gridCol w:w="1218"/>
        <w:gridCol w:w="1272"/>
        <w:gridCol w:w="1272"/>
      </w:tblGrid>
      <w:tr w:rsidR="00814A5D">
        <w:trPr>
          <w:trHeight w:val="1"/>
        </w:trPr>
        <w:tc>
          <w:tcPr>
            <w:tcW w:w="201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NAZIV PROGRAMA</w:t>
            </w:r>
          </w:p>
        </w:tc>
        <w:tc>
          <w:tcPr>
            <w:tcW w:w="114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2017.</w:t>
            </w:r>
          </w:p>
        </w:tc>
        <w:tc>
          <w:tcPr>
            <w:tcW w:w="118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III.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IZMJENA PLANA 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POVEĆANJE/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SMANJENJE</w:t>
            </w:r>
          </w:p>
        </w:tc>
        <w:tc>
          <w:tcPr>
            <w:tcW w:w="121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IZMJENA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PLANA 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2019.</w:t>
            </w:r>
          </w:p>
        </w:tc>
        <w:tc>
          <w:tcPr>
            <w:tcW w:w="127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2020.</w:t>
            </w:r>
          </w:p>
        </w:tc>
      </w:tr>
      <w:tr w:rsidR="00814A5D">
        <w:trPr>
          <w:trHeight w:val="1"/>
        </w:trPr>
        <w:tc>
          <w:tcPr>
            <w:tcW w:w="201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Glavni program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PROGRAM OSNOVNOŠKOLSKOG OBRAZOVANJA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4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1.279.410,48</w:t>
            </w:r>
          </w:p>
        </w:tc>
        <w:tc>
          <w:tcPr>
            <w:tcW w:w="118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1.480.795,85</w:t>
            </w:r>
          </w:p>
        </w:tc>
        <w:tc>
          <w:tcPr>
            <w:tcW w:w="113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190.366,31</w:t>
            </w:r>
          </w:p>
        </w:tc>
        <w:tc>
          <w:tcPr>
            <w:tcW w:w="121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1.671.162,16</w:t>
            </w:r>
          </w:p>
        </w:tc>
        <w:tc>
          <w:tcPr>
            <w:tcW w:w="127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1.316.129,50</w:t>
            </w:r>
          </w:p>
        </w:tc>
        <w:tc>
          <w:tcPr>
            <w:tcW w:w="127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1.339.129,50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programa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temelju Zakona o izmjenama i dopunama Zakona o financiranju jedinica lokalne samouprave i uprave (Narodne novine br. 59/01) i Zakona o izmjenama i dopunama Zakona o osnovnom školstvu (Narodne novine br. 59/01) Grad Crikvenica je, počevši od 1. srpnja 2001. godine, preuzeo obvezu financiranja decentraliziranih funkcija osnovnog školstva za osnovne škole na svom području: OŠ Vladimira Nazora i OŠ Zvonka Cara. 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Financiranje decentraliziranih funkcija troškova osnovnih škola s područja Grada Crikvenice odnosi se na materijalne troškove škola, prijevoz učenika, tekuće i investicijsko održavanje školskog prostora, opreme, nastavnih sredstava i pomagala, nabavu školske opreme, nastavnih sredstava i pomagala, kapitalnu izgradnju školskog prostora i nabavu opreme (krajem svake godine Vlada RH donosi Odluku o kriterijima i mjerilima za utvrđivanje bilančnih prava za financiranje minimalnog financijskog standarda javnih potreba osnovnog školstva). Ovaj program realiziraju ravnatelji, učitelji, profesori, stručni i vanjski suradnici.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2016. u proračun Grada ulaze i svi vlastiti prihodi korisnika, te su tom osnovom uvećani ukupni planovi po programima.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sada su vlastiti prihodi i rashodi prikazivani u odvojenim planovima i programima. Također kao novi dio javlja se projekt Pomoćnika u nastavi koji se financira iz EU fondova.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Zakonske i druge pravne osnove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tabs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sz w:val="24"/>
          <w:szCs w:val="24"/>
          <w:highlight w:val="white"/>
        </w:rPr>
        <w:t xml:space="preserve">Državni pedagoški standard osnovnoškolskog odgoja i obrazovanja </w:t>
      </w:r>
      <w:r>
        <w:rPr>
          <w:rFonts w:ascii="Arial" w:hAnsi="Arial" w:cs="Arial"/>
          <w:color w:val="000000"/>
          <w:highlight w:val="white"/>
        </w:rPr>
        <w:t>NN 63/2008   </w:t>
      </w:r>
    </w:p>
    <w:p w:rsidR="00814A5D" w:rsidRDefault="00814A5D" w:rsidP="00814A5D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Zakon o odgoju i obrazovanju u osnovnoj i srednjoj školi </w:t>
      </w:r>
      <w:r>
        <w:rPr>
          <w:rFonts w:ascii="Arial" w:hAnsi="Arial" w:cs="Arial"/>
        </w:rPr>
        <w:t>(NN 87/08 i 86/0992/10.,105/10.,90/11.,16/12. i 86/12. 126/12. i 94/13, 152/14.,7/17)</w:t>
      </w:r>
    </w:p>
    <w:p w:rsidR="00814A5D" w:rsidRDefault="00814A5D" w:rsidP="00814A5D">
      <w:pPr>
        <w:tabs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tabs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 programa osnovnoškolskog obrazovanja je osigurati kontinuirano obrazovanje i razvoj učenika kao duhovnog, tjelesnog, moralnog, intelektualnog i društvenog bića u skladu s njegovim sposobnostima i sklonostima, a sve u skladu sa državnim pedagoškim standardom (omogućiti stjecanje znanja, pojmova, umijeća, stavova i navika potrebitih za život i rad ili daljnje školovanje).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2287"/>
        <w:gridCol w:w="2164"/>
        <w:gridCol w:w="2447"/>
        <w:gridCol w:w="2194"/>
      </w:tblGrid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NAZIV PROGRAMA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III. IZMJENA PLANA 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POVEĆANJE/SMANJENJE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IV.IZMJENA PLANA 2018.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Program 2703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PROGRAM OSNOVNOŠKOLSKOG OBRAZOVANJA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1.480.795,85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190.366,31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1.671.162,16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A270301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OSNOVNI PROGRAMI OBRAZOVANJA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629.769,35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54.356,17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684.125,52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115.500,00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54.356,17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169.856,17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PRIHODI ZA DECENTRALIZIRANE FUNKCIJE OSNOVNO ŠKOLSTVO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514.269,35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514.269,35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A270302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DODATNI PROGRAMI OBRAZOVANJA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93.900,00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-150,00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93.750,00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83.900,00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-900,00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83.000,00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750,00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10.750,00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A270304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 RADA S DAROVITIM UČENICIMA - NATJECANJA, NAGRAĐIVANJA, STIPENDIJE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41.300,00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42.200,00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25.900,00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16.300,00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16.300,00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A270305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ŠKOLSKE MANIFESTACIJE I OBILJEŽAVANJA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A270308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KORIŠTENJE GRADSKE SPORTSKE DVORANE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 POTREBE OŠ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74.653,14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164.653,14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OSTALI PRIHODI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74.653,14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164.653,14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A270309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DODATNI STANDARD OBRAZOVANJA-PREHRANA UČENIKA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174.300,00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13.440,00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187.740,00</w:t>
            </w:r>
          </w:p>
        </w:tc>
      </w:tr>
      <w:tr w:rsidR="00814A5D">
        <w:trPr>
          <w:trHeight w:val="1515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OSTALI PRIHODI I PRIMICI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152.000,00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152.000,00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VLASTITI PRIHODI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8.400,00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8.400,00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NAMJENSKI PRIHODI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10.300,00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5.040,00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15.340,00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Aktivnost A270313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DODATNI PROGRAM OBRAZOVANJA-PRODUŽENI BORAVAK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283.250,00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33.822,00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317.072,00</w:t>
            </w:r>
          </w:p>
        </w:tc>
      </w:tr>
      <w:tr w:rsidR="00814A5D">
        <w:trPr>
          <w:trHeight w:val="975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175.750,00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25.960,00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201.710,00</w:t>
            </w:r>
          </w:p>
        </w:tc>
      </w:tr>
      <w:tr w:rsidR="00814A5D">
        <w:trPr>
          <w:trHeight w:val="1875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OSTALI PRIHODI I PRIMICI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13.800,00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113.800,00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NAMJENSKI PRIHODI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7.500,00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-5.938,00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1.562,00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Aktivnost A270314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UČENIČKA ZADRUGA „ZVONČICA“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11.245,00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11.245,00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VLASTITI PRIHODI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11.245,00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11.245,00</w:t>
            </w:r>
          </w:p>
        </w:tc>
      </w:tr>
      <w:tr w:rsidR="00814A5D">
        <w:trPr>
          <w:trHeight w:val="1020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Tekući projekt T270312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POMOĆNIK U NASTAVI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158.276,50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-139.676,50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18.600,00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2.100,00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3.600,00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POMOĆI OD EU FONDOVA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141.776,50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-141.776,50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POMOĆI ZA PRORAČUNSKE KORISNIKE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Tekući projekt T270315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ZNANJE ZA SVE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141.776,50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141.776,50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9.520,00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9.520,00</w:t>
            </w:r>
          </w:p>
        </w:tc>
      </w:tr>
      <w:tr w:rsidR="00814A5D">
        <w:trPr>
          <w:trHeight w:val="1"/>
        </w:trPr>
        <w:tc>
          <w:tcPr>
            <w:tcW w:w="228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  <w:vAlign w:val="bottom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Izvor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POMOĆI OD EU FONDOVA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132.256,50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132.256,50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Školska godina 2017./2018. započela je s izgradnjom školske sportske dvorane čiji trošak u potpunosti pokriva Grad Crikvenica. Zbog odgođenog datuma stavljanja školske sportske dvorane u funkciju, povećani su troškovi najma Gradske sportske dvorane. Tijekom proteklih mjeseci došlo je u više navrata do pucanja starih dotrajalih cijevi te su troškovi vode i vodnih usluga porasli, a sve su cijevi zamijenjene novima. Odlaskom djelatnika u mirovinu, došlo je do zapošljavanja novih djelatnika i potrebe za njihovom </w:t>
      </w:r>
      <w:r>
        <w:rPr>
          <w:rFonts w:ascii="Arial" w:hAnsi="Arial" w:cs="Arial"/>
          <w:sz w:val="24"/>
          <w:szCs w:val="24"/>
        </w:rPr>
        <w:lastRenderedPageBreak/>
        <w:t xml:space="preserve">stručnom obukom i usavršavanjem, te su iz tog razloga povećani troškovi službenih putovanja.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ovoj školskoj godini zaposlena su na određeno dva pomoćnika u nastavi. Trošak plaća pomoćnica financiran je od strane EU projekta, osim dnevnica za službeni put u zemlji, naknada za prijevoz na posao i s posla, zdravstvenih pregleda zaposlenika i premija osiguranja, što je u potpunosti pokriveno od strane Grada Crikvenice. Dvije pomoćnice  u nastavi uključene su u rad putem Stručnog osposobljavanja bez zasnivanja radnog odnosa. Troškove njihovih plaća i doprinosa u potpunosti pokriva HZZ, ali poslodavac preuzima obvezu plaćanja naknade za prijevoz na posao i s posla. Ovim Izmjenama razdvajaju se ta dva tekuća projekta u Tekući projekt Pomoćnik u nastavi, gdje su financijska sredstva za pomoćnice na stručnom osposobljavanju bez zasnivanja radnog odnosa, i Tekući projekt Znanje za sve, gdje su financijska sredstva od EU fonda za pomoćnice u nastavi.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Pokazatelji uspješnosti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Pokazatelji uspješnosti su uspjeh učenika na kraju nastavne godine te uspješan nastavak školovanja. Provođenjem navedenih programa i aktivnosti, kako redovnih tako i dodatnih, škola ostvaruje visoke rezultate na natjecanjima iz svih područja: hrvatski jezik i strani jezici, tehničke i likovne kulture, Crveni križ, sporta, itd. Osobito se ponosimo uspješnim provođenjem dodatnih aktivnosti poput Dječjeg božićnog sajma, keramičke radionice, Sigurno u prometu -  rezultati kojih su poznati i izvan granica našeg grada.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Učenici u suradnji s lokalnom zajednicom sudjeluju na mnogobrojnim aktivnostima koje organiziraju Grad Crikvenica i Turistička zajednica Grada Crikvenice.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2012. godine škola počinje provoditi i Program produženog boravka. Uvođenjem ovog programa, uz već postojeći Program pomoćnika u nastavi, zadovoljavaju se potrebe djece i njihovih roditelja na području Grada Crikvenice.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Rizici su eventualni nedostatak sredstava za realizaciju planiranih programa i otežani uvjeti izvođenja nastavnog procesa kao i nemogućnost realizacije provođenja određenih planiranih projekata ili sudjelovanja na natjecanjima.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KAPITALNO ULAGANJE U OSNOVNOŠKOLSKO OBRAZOVANJE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2004"/>
        <w:gridCol w:w="1112"/>
        <w:gridCol w:w="1200"/>
        <w:gridCol w:w="1303"/>
        <w:gridCol w:w="1058"/>
        <w:gridCol w:w="1303"/>
        <w:gridCol w:w="1303"/>
      </w:tblGrid>
      <w:tr w:rsidR="00814A5D">
        <w:trPr>
          <w:trHeight w:val="1"/>
        </w:trPr>
        <w:tc>
          <w:tcPr>
            <w:tcW w:w="200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NAZIV PROGRAMA</w:t>
            </w:r>
          </w:p>
        </w:tc>
        <w:tc>
          <w:tcPr>
            <w:tcW w:w="111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IZVRŠENJE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2017.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0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III. IZMJENA PLANA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2018.</w:t>
            </w: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POVEĆANJE/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SMANJENJE</w:t>
            </w:r>
          </w:p>
        </w:tc>
        <w:tc>
          <w:tcPr>
            <w:tcW w:w="105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IZMJENA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PLANA 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2019.</w:t>
            </w: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PROJEKCIJA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2020.</w:t>
            </w:r>
          </w:p>
        </w:tc>
      </w:tr>
      <w:tr w:rsidR="00814A5D">
        <w:trPr>
          <w:trHeight w:val="1"/>
        </w:trPr>
        <w:tc>
          <w:tcPr>
            <w:tcW w:w="200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Glavni program: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KAPITALNO ULAGANJE U OSNOVNOŠKOLSKO OBRAZOVANJE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219.154,69</w:t>
            </w:r>
          </w:p>
        </w:tc>
        <w:tc>
          <w:tcPr>
            <w:tcW w:w="120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351.052,03</w:t>
            </w: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5.654,88</w:t>
            </w:r>
          </w:p>
        </w:tc>
        <w:tc>
          <w:tcPr>
            <w:tcW w:w="1058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356.706,91</w:t>
            </w: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171.103,00</w:t>
            </w:r>
          </w:p>
        </w:tc>
        <w:tc>
          <w:tcPr>
            <w:tcW w:w="130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166.103,00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programa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kapitalnih ulaganja do kraja 2018.godine uložiti će se u kupnju </w:t>
      </w:r>
      <w:proofErr w:type="spellStart"/>
      <w:r>
        <w:rPr>
          <w:rFonts w:ascii="Arial" w:hAnsi="Arial" w:cs="Arial"/>
          <w:sz w:val="24"/>
          <w:szCs w:val="24"/>
        </w:rPr>
        <w:t>plutenih</w:t>
      </w:r>
      <w:proofErr w:type="spellEnd"/>
      <w:r>
        <w:rPr>
          <w:rFonts w:ascii="Arial" w:hAnsi="Arial" w:cs="Arial"/>
          <w:sz w:val="24"/>
          <w:szCs w:val="24"/>
        </w:rPr>
        <w:t xml:space="preserve"> panoa za učionice, katedre i stolice. Kuhinja će se opremiti sa štednjakom kako bi u potpunosti zadovoljila HACCP standarde. Dvije učionice i knjižnica opremiti će se klima uređajima, kupit će se usisavač i vešmašina. Od sportske opreme kupit će se satovi za šah.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Zakonske i druge pravne osnove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tabs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Državni pedagoški standard osnovnoškolskog odgoja i obrazovanja </w:t>
      </w:r>
      <w:r>
        <w:rPr>
          <w:rFonts w:ascii="Arial" w:hAnsi="Arial" w:cs="Arial"/>
          <w:color w:val="000000"/>
          <w:highlight w:val="white"/>
        </w:rPr>
        <w:t>NN 63/2008   </w:t>
      </w:r>
    </w:p>
    <w:p w:rsidR="00814A5D" w:rsidRDefault="00814A5D" w:rsidP="00814A5D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Zakon o odgoju i obrazovanju u osnovnoj i srednjoj školi </w:t>
      </w:r>
      <w:r>
        <w:rPr>
          <w:rFonts w:ascii="Arial" w:hAnsi="Arial" w:cs="Arial"/>
        </w:rPr>
        <w:t>(NN 87/08 i 86/0992/10.,105/10.,90/11.,16/12. i 86/12. 126/12. i 94/13, 152/14.,7/17)</w:t>
      </w:r>
    </w:p>
    <w:p w:rsidR="00814A5D" w:rsidRDefault="00814A5D" w:rsidP="00814A5D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 programa kapitalnih ulaganja u OŠ Zvonka Cara je poboljšanje materijalnih uvjeta života i rada učenika u skladu sa državnim pedagoškim standardom.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2257"/>
        <w:gridCol w:w="2164"/>
        <w:gridCol w:w="2447"/>
        <w:gridCol w:w="2194"/>
      </w:tblGrid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NAZIV PROGRAMA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III.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IZMJENA PLANA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POVEĆANJE/SMANJENJE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IV.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IZMJENA PLANA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2018.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Program 3704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KAPITALNO ULAGANJE U OSNOVNOŠKOLSKO OBRAZOVANJE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351.052,03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5.654,88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356.706,91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Kapitalni projekt K370404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KAPITALNO ULAGANJE U OŠ ZC U CRIKVENICI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351.052,03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5.654,88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356.706,91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OSTALI PRIHODI I PRIMICI GRADA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7.845,12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-4.345,12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3.500,00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PRIHODI ZA DECENTRALIZIRANE FUNKCIJE OSNOVNO ŠKOLSTVO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140.237,12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140.237,12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OSTALI PRIHODI I PRIMICI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104.277,79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10.000,00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114.277,79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VLASTITI PRIHODI PRORAČUNSKIH KORISNIKA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25.000,00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POMOĆI ZA PRORAČUNSKE KORISNIKE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60.000,00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60.000,00</w:t>
            </w:r>
          </w:p>
        </w:tc>
      </w:tr>
      <w:tr w:rsidR="00814A5D">
        <w:trPr>
          <w:trHeight w:val="1"/>
        </w:trPr>
        <w:tc>
          <w:tcPr>
            <w:tcW w:w="225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Izvor 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DONACIJE ZA PRORAČUNSKE KORISNIKE</w:t>
            </w:r>
          </w:p>
        </w:tc>
        <w:tc>
          <w:tcPr>
            <w:tcW w:w="216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13.692,00</w:t>
            </w:r>
          </w:p>
        </w:tc>
        <w:tc>
          <w:tcPr>
            <w:tcW w:w="24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94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13.692,00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Pokazatelji uspješnosti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Provođenjem kapitalnih programa škola je uspjela realizirati provođenje redovne nastave u jednoj smjeni odnosno provođenje dodatne nastave i dodatnih aktivnosti u popodnevnim smjenama, a samim time osigurati i adekvatan prostor sa odgovarajućom opremom i uređajima za provođenje dodatnih programa i slobodnih aktivnosti poput keramičke </w:t>
      </w:r>
      <w:r>
        <w:rPr>
          <w:rFonts w:ascii="Arial" w:hAnsi="Arial" w:cs="Arial"/>
          <w:sz w:val="24"/>
          <w:szCs w:val="24"/>
        </w:rPr>
        <w:lastRenderedPageBreak/>
        <w:t xml:space="preserve">učionice, plesnih radionica, mladih tehničara, sigurno u prometu, literarnih i čakavskih skupina i sl. 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77"/>
        <w:gridCol w:w="1168"/>
        <w:gridCol w:w="1140"/>
        <w:gridCol w:w="1131"/>
        <w:gridCol w:w="1156"/>
        <w:gridCol w:w="1172"/>
        <w:gridCol w:w="1172"/>
        <w:gridCol w:w="1172"/>
      </w:tblGrid>
      <w:tr w:rsidR="00814A5D">
        <w:trPr>
          <w:trHeight w:val="1"/>
          <w:jc w:val="center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Pokazatelj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Definicija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Jedinica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Polazna vrijednost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Izvor podataka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2019.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2020.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2021.</w:t>
            </w:r>
          </w:p>
        </w:tc>
      </w:tr>
      <w:tr w:rsidR="00814A5D">
        <w:trPr>
          <w:trHeight w:val="1"/>
          <w:jc w:val="center"/>
        </w:trPr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Povećanje broja odjela koji su uključeni u projekt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Prevencije ovisnosti i nasilja – Trening životnih vještina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odjel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1318"/>
        <w:gridCol w:w="1124"/>
        <w:gridCol w:w="1191"/>
        <w:gridCol w:w="1158"/>
        <w:gridCol w:w="1177"/>
        <w:gridCol w:w="1042"/>
        <w:gridCol w:w="1156"/>
        <w:gridCol w:w="1156"/>
      </w:tblGrid>
      <w:tr w:rsidR="00814A5D">
        <w:trPr>
          <w:trHeight w:val="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Pokazatelj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Definicija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Jedinica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Polazna vrijednost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Izvor podataka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2019.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2020.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2021.</w:t>
            </w:r>
          </w:p>
        </w:tc>
      </w:tr>
      <w:tr w:rsidR="00814A5D">
        <w:trPr>
          <w:trHeight w:val="1"/>
        </w:trPr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Povećanje broja učenika uključenih u dodatne aktivnosti tehničke 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likovne.kulture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– školske radionice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Razvijanje sposobnosti, znanja i vještina radno-proizvodnog 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teh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.-znanstvenog stvaralaštva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Broj učenika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" w:type="dxa"/>
        <w:tblLayout w:type="fixed"/>
        <w:tblLook w:val="0000" w:firstRow="0" w:lastRow="0" w:firstColumn="0" w:lastColumn="0" w:noHBand="0" w:noVBand="0"/>
      </w:tblPr>
      <w:tblGrid>
        <w:gridCol w:w="1181"/>
        <w:gridCol w:w="1203"/>
        <w:gridCol w:w="1147"/>
        <w:gridCol w:w="1176"/>
        <w:gridCol w:w="1161"/>
        <w:gridCol w:w="1176"/>
        <w:gridCol w:w="1176"/>
        <w:gridCol w:w="1176"/>
      </w:tblGrid>
      <w:tr w:rsidR="00814A5D">
        <w:trPr>
          <w:trHeight w:val="1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Pokazatelj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Definicija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Jedinica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Polazna vrijednost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Izvor podataka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2019.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2020.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line="259" w:lineRule="atLeast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Ciljana vrijednost 2021.</w:t>
            </w:r>
          </w:p>
        </w:tc>
      </w:tr>
      <w:tr w:rsidR="00814A5D">
        <w:trPr>
          <w:trHeight w:val="1"/>
        </w:trPr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Smanjenje broja učenika koji polaze produžnu nastavu 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Smanjenje broja učenika s negativnom ocjenom , postizanje veće kvalitete i učinkovitosti odgoja i obrazovanja u školi</w:t>
            </w:r>
          </w:p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Broj učenika koji su polazili dodatni rad 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škola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4A5D" w:rsidRDefault="00814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</w:tbl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Rizici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Neprovođenjem ili djelomičnim provođenjem ovakvih programa i aktivnosti dovodi se u pitanje primjena minimalnog zakonskog standarda u školi, te potrebe djece i njihovih roditelja na području Grada Crikvenice za odgojem, obrazovanjem, prehranom, </w:t>
      </w:r>
      <w:r>
        <w:rPr>
          <w:rFonts w:ascii="Arial" w:hAnsi="Arial" w:cs="Arial"/>
          <w:sz w:val="24"/>
          <w:szCs w:val="24"/>
        </w:rPr>
        <w:lastRenderedPageBreak/>
        <w:t>rehabilitacijom i socijalnom skrbi, ali i razvoj učenika u skladu s njegovim sposobnostima i sklonostima. Rizici su eventualni nedostatak sredstava za realizaciju planiranih programa i otežani uvjeti izvođenja nastavnog procesa kao i nemogućnost realizacije provođenja određenih planiranih projekata.</w:t>
      </w: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4A5D" w:rsidRDefault="00814A5D" w:rsidP="00814A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14A5D" w:rsidSect="006318B5">
      <w:footerReference w:type="default" r:id="rId6"/>
      <w:pgSz w:w="12240" w:h="15840"/>
      <w:pgMar w:top="1417" w:right="1417" w:bottom="1417" w:left="1417" w:header="720" w:footer="720" w:gutter="0"/>
      <w:pgNumType w:start="4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482" w:rsidRDefault="00934482" w:rsidP="00814A5D">
      <w:pPr>
        <w:spacing w:after="0" w:line="240" w:lineRule="auto"/>
      </w:pPr>
      <w:r>
        <w:separator/>
      </w:r>
    </w:p>
  </w:endnote>
  <w:endnote w:type="continuationSeparator" w:id="0">
    <w:p w:rsidR="00934482" w:rsidRDefault="00934482" w:rsidP="0081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2968316"/>
      <w:docPartObj>
        <w:docPartGallery w:val="Page Numbers (Bottom of Page)"/>
        <w:docPartUnique/>
      </w:docPartObj>
    </w:sdtPr>
    <w:sdtContent>
      <w:p w:rsidR="006318B5" w:rsidRDefault="006318B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14A5D" w:rsidRDefault="00814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482" w:rsidRDefault="00934482" w:rsidP="00814A5D">
      <w:pPr>
        <w:spacing w:after="0" w:line="240" w:lineRule="auto"/>
      </w:pPr>
      <w:r>
        <w:separator/>
      </w:r>
    </w:p>
  </w:footnote>
  <w:footnote w:type="continuationSeparator" w:id="0">
    <w:p w:rsidR="00934482" w:rsidRDefault="00934482" w:rsidP="00814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A5D"/>
    <w:rsid w:val="005631BA"/>
    <w:rsid w:val="005C5DBE"/>
    <w:rsid w:val="006318B5"/>
    <w:rsid w:val="00814A5D"/>
    <w:rsid w:val="00934482"/>
    <w:rsid w:val="00A0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1D442-455C-4294-8F75-09D8E68A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4A5D"/>
  </w:style>
  <w:style w:type="paragraph" w:styleId="Footer">
    <w:name w:val="footer"/>
    <w:basedOn w:val="Normal"/>
    <w:link w:val="FooterChar"/>
    <w:uiPriority w:val="99"/>
    <w:unhideWhenUsed/>
    <w:rsid w:val="008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2088</Words>
  <Characters>11903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Jasna Perhat</cp:lastModifiedBy>
  <cp:revision>4</cp:revision>
  <dcterms:created xsi:type="dcterms:W3CDTF">2018-12-07T11:33:00Z</dcterms:created>
  <dcterms:modified xsi:type="dcterms:W3CDTF">2018-12-10T10:32:00Z</dcterms:modified>
</cp:coreProperties>
</file>